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7C97">
      <w:pPr>
        <w:spacing w:line="266" w:lineRule="auto"/>
        <w:rPr>
          <w:rFonts w:ascii="Arial"/>
          <w:sz w:val="21"/>
        </w:rPr>
      </w:pPr>
    </w:p>
    <w:p w14:paraId="3593E8AA">
      <w:pPr>
        <w:spacing w:line="266" w:lineRule="auto"/>
        <w:rPr>
          <w:rFonts w:ascii="Arial"/>
          <w:sz w:val="21"/>
        </w:rPr>
      </w:pPr>
    </w:p>
    <w:p w14:paraId="1BE84F14">
      <w:pPr>
        <w:spacing w:line="267" w:lineRule="auto"/>
        <w:rPr>
          <w:rFonts w:ascii="Arial"/>
          <w:sz w:val="21"/>
        </w:rPr>
      </w:pPr>
    </w:p>
    <w:p w14:paraId="6FF05665">
      <w:pPr>
        <w:spacing w:before="184" w:line="202" w:lineRule="auto"/>
        <w:ind w:left="2213" w:right="24" w:hanging="219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"/>
          <w:sz w:val="43"/>
          <w:szCs w:val="43"/>
        </w:rPr>
        <w:t>玉溪市重点产业服务中心202</w:t>
      </w:r>
      <w:r>
        <w:rPr>
          <w:rFonts w:hint="eastAsia" w:ascii="微软雅黑" w:hAnsi="微软雅黑" w:eastAsia="微软雅黑" w:cs="微软雅黑"/>
          <w:spacing w:val="1"/>
          <w:sz w:val="43"/>
          <w:szCs w:val="43"/>
          <w:lang w:val="en-US" w:eastAsia="zh-CN"/>
        </w:rPr>
        <w:t>5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年部门预算重点</w:t>
      </w:r>
      <w:r>
        <w:rPr>
          <w:rFonts w:ascii="微软雅黑" w:hAnsi="微软雅黑" w:eastAsia="微软雅黑" w:cs="微软雅黑"/>
          <w:spacing w:val="18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领域财政项目文本公开</w:t>
      </w:r>
    </w:p>
    <w:p w14:paraId="7DE7F2A9">
      <w:pPr>
        <w:spacing w:line="455" w:lineRule="auto"/>
        <w:rPr>
          <w:rFonts w:ascii="Arial"/>
          <w:sz w:val="21"/>
        </w:rPr>
      </w:pPr>
    </w:p>
    <w:p w14:paraId="4B3E3B8E">
      <w:pPr>
        <w:spacing w:before="78" w:line="222" w:lineRule="auto"/>
        <w:ind w:left="47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一、项目名称</w:t>
      </w:r>
    </w:p>
    <w:p w14:paraId="53BE57E8">
      <w:pPr>
        <w:pStyle w:val="2"/>
        <w:spacing w:before="177" w:line="220" w:lineRule="auto"/>
        <w:ind w:left="481"/>
      </w:pPr>
      <w:r>
        <w:rPr>
          <w:spacing w:val="-2"/>
        </w:rPr>
        <w:t>制造业全产业链专班项目工作经费</w:t>
      </w:r>
    </w:p>
    <w:p w14:paraId="265BFCCB">
      <w:pPr>
        <w:spacing w:before="181" w:line="222" w:lineRule="auto"/>
        <w:ind w:left="47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二、立项依据</w:t>
      </w:r>
    </w:p>
    <w:p w14:paraId="75E142DA">
      <w:pPr>
        <w:pStyle w:val="2"/>
        <w:spacing w:before="180" w:line="353" w:lineRule="auto"/>
        <w:ind w:left="2" w:firstLine="486"/>
      </w:pPr>
      <w:r>
        <w:rPr>
          <w:rFonts w:hint="eastAsia"/>
          <w:spacing w:val="-2"/>
          <w:lang w:val="en-US" w:eastAsia="zh-CN"/>
        </w:rPr>
        <w:t>为深入贯彻落实市委六届七次全会、市委经济工作会议和两会精神，根据《关于印发玉溪市制造业全产业链专班拓展深化方案的通知》（玉办通</w:t>
      </w:r>
      <w:r>
        <w:rPr>
          <w:rFonts w:hint="eastAsia" w:ascii="微软雅黑" w:hAnsi="微软雅黑" w:eastAsia="微软雅黑" w:cs="微软雅黑"/>
          <w:spacing w:val="-2"/>
          <w:lang w:val="en-US" w:eastAsia="zh-CN"/>
        </w:rPr>
        <w:t>〔2024〕</w:t>
      </w:r>
      <w:r>
        <w:rPr>
          <w:rFonts w:hint="eastAsia"/>
          <w:spacing w:val="-2"/>
          <w:lang w:val="en-US" w:eastAsia="zh-CN"/>
        </w:rPr>
        <w:t>39号）文件要求，将产业链专班拓展深化为“4+1+1”个专班，坚持产业链式集群发展，优化提升机制保障，聚集全市资源、资金要素，突出“两壮两新”主导地位，统筹兼顾其他产业，因地制宜发展新质生产力，推动制造业全产业链高质量发展，加快推进我市新型工业化</w:t>
      </w:r>
      <w:r>
        <w:rPr>
          <w:spacing w:val="-2"/>
        </w:rPr>
        <w:t>。</w:t>
      </w:r>
    </w:p>
    <w:p w14:paraId="70FC6343">
      <w:pPr>
        <w:spacing w:before="37" w:line="222" w:lineRule="auto"/>
        <w:ind w:left="47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三、项目实施单位</w:t>
      </w:r>
    </w:p>
    <w:p w14:paraId="3772154F">
      <w:pPr>
        <w:pStyle w:val="2"/>
        <w:spacing w:before="178" w:line="222" w:lineRule="auto"/>
        <w:ind w:left="485"/>
      </w:pPr>
      <w:r>
        <w:rPr>
          <w:spacing w:val="-2"/>
        </w:rPr>
        <w:t>玉溪市重点产业服务中心</w:t>
      </w:r>
    </w:p>
    <w:p w14:paraId="15EC6C15">
      <w:pPr>
        <w:spacing w:before="179" w:line="221" w:lineRule="auto"/>
        <w:ind w:left="48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四、项目基本概况</w:t>
      </w:r>
    </w:p>
    <w:p w14:paraId="5A827939">
      <w:pPr>
        <w:pStyle w:val="2"/>
        <w:spacing w:before="182" w:line="342" w:lineRule="auto"/>
        <w:ind w:left="1" w:right="21" w:firstLine="479"/>
      </w:pPr>
      <w:r>
        <w:rPr>
          <w:spacing w:val="-2"/>
        </w:rPr>
        <w:t>建立健全制造业全产业链专班人员管理体制机制和公务报销、经费使用等制</w:t>
      </w:r>
      <w:r>
        <w:rPr>
          <w:spacing w:val="-3"/>
        </w:rPr>
        <w:t>度，</w:t>
      </w:r>
      <w:r>
        <w:rPr>
          <w:spacing w:val="-1"/>
        </w:rPr>
        <w:t>根据专班提供资料及时保障专班项目工作经费。</w:t>
      </w:r>
    </w:p>
    <w:p w14:paraId="287C2154">
      <w:pPr>
        <w:spacing w:before="43" w:line="222" w:lineRule="auto"/>
        <w:ind w:left="48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五、项目实施内容</w:t>
      </w:r>
    </w:p>
    <w:p w14:paraId="498FA12E">
      <w:pPr>
        <w:pStyle w:val="2"/>
        <w:spacing w:before="175" w:line="356" w:lineRule="auto"/>
        <w:ind w:firstLine="485"/>
        <w:rPr>
          <w:rFonts w:hint="eastAsia"/>
          <w:spacing w:val="-2"/>
          <w:lang w:eastAsia="zh-CN"/>
        </w:rPr>
      </w:pPr>
      <w:r>
        <w:rPr>
          <w:spacing w:val="-2"/>
        </w:rPr>
        <w:t>玉溪作为云南省经济发展第一方阵中的重要城市，历来高度重视工业发展特别是</w:t>
      </w:r>
      <w:r>
        <w:rPr>
          <w:spacing w:val="-1"/>
        </w:rPr>
        <w:t>制造业发展。玉溪市第六次党代会提出工业强市</w:t>
      </w:r>
      <w:r>
        <w:rPr>
          <w:spacing w:val="-2"/>
        </w:rPr>
        <w:t>战略和实施工业倍增计划，市委、市</w:t>
      </w:r>
      <w:r>
        <w:rPr>
          <w:spacing w:val="-1"/>
        </w:rPr>
        <w:t>政府研究玉溪发展现状、产业优势、发展路径，于2021年11月</w:t>
      </w:r>
      <w:r>
        <w:rPr>
          <w:spacing w:val="-2"/>
        </w:rPr>
        <w:t>组建“玉溪市制造业全</w:t>
      </w:r>
      <w:r>
        <w:rPr>
          <w:spacing w:val="1"/>
        </w:rPr>
        <w:t>产业链专班</w:t>
      </w:r>
      <w:r>
        <w:rPr>
          <w:spacing w:val="-85"/>
        </w:rPr>
        <w:t xml:space="preserve"> </w:t>
      </w:r>
      <w:r>
        <w:rPr>
          <w:spacing w:val="1"/>
        </w:rPr>
        <w:t>”</w:t>
      </w:r>
      <w:r>
        <w:rPr>
          <w:rFonts w:hint="eastAsia"/>
          <w:spacing w:val="1"/>
          <w:lang w:eastAsia="zh-CN"/>
        </w:rPr>
        <w:t>，</w:t>
      </w:r>
      <w:r>
        <w:rPr>
          <w:spacing w:val="1"/>
        </w:rPr>
        <w:t>着力构建多点支撑、多业并举、多元发展的现代化制造业产业体</w:t>
      </w:r>
      <w:r>
        <w:t>系，</w:t>
      </w:r>
      <w:r>
        <w:rPr>
          <w:spacing w:val="-2"/>
        </w:rPr>
        <w:t>助力打造玉溪千百亿级产业发展新格局。为实现“十四五</w:t>
      </w:r>
      <w:r>
        <w:rPr>
          <w:spacing w:val="-88"/>
        </w:rPr>
        <w:t xml:space="preserve"> </w:t>
      </w:r>
      <w:r>
        <w:rPr>
          <w:spacing w:val="-2"/>
        </w:rPr>
        <w:t>”工业倍</w:t>
      </w:r>
      <w:r>
        <w:rPr>
          <w:spacing w:val="-3"/>
        </w:rPr>
        <w:t>增目标，玉溪锁定</w:t>
      </w:r>
      <w:r>
        <w:rPr>
          <w:spacing w:val="-1"/>
        </w:rPr>
        <w:t>十个制造业细分行业作为攻坚方向，组建十个全产业链</w:t>
      </w:r>
      <w:r>
        <w:rPr>
          <w:spacing w:val="-2"/>
        </w:rPr>
        <w:t>工作专班和要素保障组以及重点产业服务中心，全力推动产业发展由“单兵作战、点状发展</w:t>
      </w:r>
      <w:r>
        <w:rPr>
          <w:spacing w:val="-88"/>
        </w:rPr>
        <w:t xml:space="preserve"> </w:t>
      </w:r>
      <w:r>
        <w:rPr>
          <w:spacing w:val="-2"/>
        </w:rPr>
        <w:t>”向</w:t>
      </w:r>
      <w:r>
        <w:rPr>
          <w:spacing w:val="-3"/>
        </w:rPr>
        <w:t>“纵队作战、链式</w:t>
      </w:r>
      <w:r>
        <w:rPr>
          <w:spacing w:val="-2"/>
        </w:rPr>
        <w:t>发展</w:t>
      </w:r>
      <w:r>
        <w:rPr>
          <w:spacing w:val="-88"/>
        </w:rPr>
        <w:t xml:space="preserve"> </w:t>
      </w:r>
      <w:r>
        <w:rPr>
          <w:spacing w:val="-2"/>
        </w:rPr>
        <w:t>”转变。</w:t>
      </w:r>
      <w:r>
        <w:rPr>
          <w:rFonts w:hint="eastAsia"/>
          <w:spacing w:val="-2"/>
          <w:lang w:val="en-US" w:eastAsia="zh-CN"/>
        </w:rPr>
        <w:t>2024年7月，专班拓展深化为“4+1+1”个专班，突出“两壮两新”主导地位，统筹兼顾其他产业，因地制宜发展新质生产力，推动制造业全产业链高质量发展。</w:t>
      </w:r>
      <w:r>
        <w:rPr>
          <w:spacing w:val="-2"/>
        </w:rPr>
        <w:t>为贯彻落实</w:t>
      </w:r>
      <w:r>
        <w:rPr>
          <w:rFonts w:hint="eastAsia"/>
          <w:spacing w:val="-2"/>
          <w:lang w:eastAsia="zh-CN"/>
        </w:rPr>
        <w:t>市委、市政府</w:t>
      </w:r>
      <w:r>
        <w:rPr>
          <w:spacing w:val="-2"/>
        </w:rPr>
        <w:t>决策部署，必须保障制造业全</w:t>
      </w:r>
      <w:r>
        <w:rPr>
          <w:spacing w:val="-3"/>
        </w:rPr>
        <w:t>产业链专班项目工</w:t>
      </w:r>
      <w:r>
        <w:rPr>
          <w:spacing w:val="-2"/>
        </w:rPr>
        <w:t>作经费项目的资金投入</w:t>
      </w:r>
      <w:r>
        <w:rPr>
          <w:rFonts w:hint="eastAsia"/>
          <w:spacing w:val="-2"/>
          <w:lang w:eastAsia="zh-CN"/>
        </w:rPr>
        <w:t>。</w:t>
      </w:r>
    </w:p>
    <w:p w14:paraId="0B6D06F6">
      <w:pPr>
        <w:pStyle w:val="2"/>
        <w:spacing w:before="175" w:line="356" w:lineRule="auto"/>
        <w:ind w:firstLine="48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六、资金安排情况</w:t>
      </w:r>
    </w:p>
    <w:p w14:paraId="3EE03F59">
      <w:pPr>
        <w:pStyle w:val="2"/>
        <w:spacing w:before="177" w:line="355" w:lineRule="auto"/>
        <w:ind w:left="3" w:firstLine="476"/>
        <w:rPr>
          <w:highlight w:val="none"/>
        </w:rPr>
      </w:pPr>
      <w:r>
        <w:rPr>
          <w:spacing w:val="5"/>
        </w:rPr>
        <w:t>按照制造业全产业链专班往年使用经费情况及各产业链专班根据202</w:t>
      </w:r>
      <w:r>
        <w:rPr>
          <w:rFonts w:hint="eastAsia"/>
          <w:spacing w:val="5"/>
          <w:lang w:val="en-US" w:eastAsia="zh-CN"/>
        </w:rPr>
        <w:t>5</w:t>
      </w:r>
      <w:r>
        <w:rPr>
          <w:spacing w:val="5"/>
        </w:rPr>
        <w:t>年工作需</w:t>
      </w:r>
      <w:r>
        <w:rPr>
          <w:spacing w:val="-1"/>
        </w:rPr>
        <w:t>要研究测算，本项目安排项目工作经费5,000,000.00元。</w:t>
      </w:r>
      <w:r>
        <w:rPr>
          <w:spacing w:val="-1"/>
          <w:highlight w:val="none"/>
        </w:rPr>
        <w:t>办公费4</w:t>
      </w:r>
      <w:r>
        <w:rPr>
          <w:rFonts w:hint="eastAsia"/>
          <w:spacing w:val="-1"/>
          <w:highlight w:val="none"/>
          <w:lang w:val="en-US" w:eastAsia="zh-CN"/>
        </w:rPr>
        <w:t>81</w:t>
      </w:r>
      <w:r>
        <w:rPr>
          <w:spacing w:val="-1"/>
          <w:highlight w:val="none"/>
        </w:rPr>
        <w:t>,</w:t>
      </w:r>
      <w:r>
        <w:rPr>
          <w:rFonts w:hint="eastAsia"/>
          <w:spacing w:val="-1"/>
          <w:highlight w:val="none"/>
          <w:lang w:val="en-US" w:eastAsia="zh-CN"/>
        </w:rPr>
        <w:t>320</w:t>
      </w:r>
      <w:r>
        <w:rPr>
          <w:spacing w:val="-2"/>
          <w:highlight w:val="none"/>
        </w:rPr>
        <w:t>.00元，</w:t>
      </w:r>
      <w:r>
        <w:rPr>
          <w:spacing w:val="-1"/>
          <w:highlight w:val="none"/>
        </w:rPr>
        <w:t>电费</w:t>
      </w:r>
      <w:r>
        <w:rPr>
          <w:rFonts w:hint="eastAsia"/>
          <w:spacing w:val="-1"/>
          <w:highlight w:val="none"/>
          <w:lang w:val="en-US" w:eastAsia="zh-CN"/>
        </w:rPr>
        <w:t>10</w:t>
      </w:r>
      <w:r>
        <w:rPr>
          <w:spacing w:val="-1"/>
          <w:highlight w:val="none"/>
        </w:rPr>
        <w:t>,000.00元，邮电费</w:t>
      </w:r>
      <w:r>
        <w:rPr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16</w:t>
      </w:r>
      <w:r>
        <w:rPr>
          <w:spacing w:val="1"/>
          <w:highlight w:val="none"/>
        </w:rPr>
        <w:t>,</w:t>
      </w:r>
      <w:r>
        <w:rPr>
          <w:rFonts w:hint="eastAsia"/>
          <w:spacing w:val="1"/>
          <w:highlight w:val="none"/>
          <w:lang w:val="en-US" w:eastAsia="zh-CN"/>
        </w:rPr>
        <w:t>800</w:t>
      </w:r>
      <w:r>
        <w:rPr>
          <w:spacing w:val="1"/>
          <w:highlight w:val="none"/>
        </w:rPr>
        <w:t>.00元，差旅费1,</w:t>
      </w:r>
      <w:r>
        <w:rPr>
          <w:rFonts w:hint="eastAsia"/>
          <w:spacing w:val="1"/>
          <w:highlight w:val="none"/>
          <w:lang w:val="en-US" w:eastAsia="zh-CN"/>
        </w:rPr>
        <w:t>638</w:t>
      </w:r>
      <w:r>
        <w:rPr>
          <w:spacing w:val="1"/>
          <w:highlight w:val="none"/>
        </w:rPr>
        <w:t>,</w:t>
      </w:r>
      <w:r>
        <w:rPr>
          <w:rFonts w:hint="eastAsia"/>
          <w:spacing w:val="1"/>
          <w:highlight w:val="none"/>
          <w:lang w:val="en-US" w:eastAsia="zh-CN"/>
        </w:rPr>
        <w:t>500</w:t>
      </w:r>
      <w:r>
        <w:rPr>
          <w:spacing w:val="1"/>
          <w:highlight w:val="none"/>
        </w:rPr>
        <w:t>.00元，维修</w:t>
      </w:r>
      <w:r>
        <w:rPr>
          <w:rFonts w:hint="eastAsia"/>
          <w:spacing w:val="1"/>
          <w:highlight w:val="none"/>
          <w:lang w:eastAsia="zh-CN"/>
        </w:rPr>
        <w:t>（</w:t>
      </w:r>
      <w:r>
        <w:rPr>
          <w:spacing w:val="1"/>
          <w:highlight w:val="none"/>
        </w:rPr>
        <w:t>护</w:t>
      </w:r>
      <w:r>
        <w:rPr>
          <w:rFonts w:hint="eastAsia"/>
          <w:spacing w:val="1"/>
          <w:highlight w:val="none"/>
          <w:lang w:eastAsia="zh-CN"/>
        </w:rPr>
        <w:t>）</w:t>
      </w:r>
      <w:r>
        <w:rPr>
          <w:rFonts w:hint="eastAsia"/>
          <w:spacing w:val="1"/>
          <w:highlight w:val="none"/>
          <w:lang w:val="en-US" w:eastAsia="zh-CN"/>
        </w:rPr>
        <w:t>50</w:t>
      </w:r>
      <w:r>
        <w:rPr>
          <w:spacing w:val="1"/>
          <w:highlight w:val="none"/>
        </w:rPr>
        <w:t>,</w:t>
      </w:r>
      <w:r>
        <w:rPr>
          <w:rFonts w:hint="eastAsia"/>
          <w:spacing w:val="1"/>
          <w:highlight w:val="none"/>
          <w:lang w:val="en-US" w:eastAsia="zh-CN"/>
        </w:rPr>
        <w:t>000</w:t>
      </w:r>
      <w:r>
        <w:rPr>
          <w:spacing w:val="1"/>
          <w:highlight w:val="none"/>
        </w:rPr>
        <w:t>.00元，租赁费</w:t>
      </w:r>
      <w:r>
        <w:rPr>
          <w:rFonts w:hint="eastAsia"/>
          <w:spacing w:val="1"/>
          <w:highlight w:val="none"/>
          <w:lang w:val="en-US" w:eastAsia="zh-CN"/>
        </w:rPr>
        <w:t>80</w:t>
      </w:r>
      <w:r>
        <w:rPr>
          <w:spacing w:val="1"/>
          <w:highlight w:val="none"/>
        </w:rPr>
        <w:t>,000.00</w:t>
      </w:r>
      <w:r>
        <w:rPr>
          <w:spacing w:val="8"/>
          <w:highlight w:val="none"/>
        </w:rPr>
        <w:t xml:space="preserve"> </w:t>
      </w:r>
      <w:r>
        <w:rPr>
          <w:spacing w:val="-1"/>
          <w:highlight w:val="none"/>
        </w:rPr>
        <w:t>元，会议费16</w:t>
      </w:r>
      <w:r>
        <w:rPr>
          <w:rFonts w:hint="eastAsia"/>
          <w:spacing w:val="-1"/>
          <w:highlight w:val="none"/>
          <w:lang w:val="en-US" w:eastAsia="zh-CN"/>
        </w:rPr>
        <w:t>0</w:t>
      </w:r>
      <w:r>
        <w:rPr>
          <w:spacing w:val="-1"/>
          <w:highlight w:val="none"/>
        </w:rPr>
        <w:t>,000.00元，培训费1</w:t>
      </w:r>
      <w:r>
        <w:rPr>
          <w:rFonts w:hint="eastAsia"/>
          <w:spacing w:val="-1"/>
          <w:highlight w:val="none"/>
          <w:lang w:val="en-US" w:eastAsia="zh-CN"/>
        </w:rPr>
        <w:t>64</w:t>
      </w:r>
      <w:r>
        <w:rPr>
          <w:spacing w:val="-1"/>
          <w:highlight w:val="none"/>
        </w:rPr>
        <w:t>,</w:t>
      </w:r>
      <w:r>
        <w:rPr>
          <w:rFonts w:hint="eastAsia"/>
          <w:spacing w:val="-1"/>
          <w:highlight w:val="none"/>
          <w:lang w:val="en-US" w:eastAsia="zh-CN"/>
        </w:rPr>
        <w:t>0</w:t>
      </w:r>
      <w:r>
        <w:rPr>
          <w:spacing w:val="-1"/>
          <w:highlight w:val="none"/>
        </w:rPr>
        <w:t>00.00元，公务接待费</w:t>
      </w:r>
      <w:r>
        <w:rPr>
          <w:rFonts w:hint="eastAsia"/>
          <w:spacing w:val="-1"/>
          <w:highlight w:val="none"/>
          <w:lang w:val="en-US" w:eastAsia="zh-CN"/>
        </w:rPr>
        <w:t>739</w:t>
      </w:r>
      <w:r>
        <w:rPr>
          <w:spacing w:val="-1"/>
          <w:highlight w:val="none"/>
        </w:rPr>
        <w:t>,</w:t>
      </w:r>
      <w:r>
        <w:rPr>
          <w:rFonts w:hint="eastAsia"/>
          <w:spacing w:val="-1"/>
          <w:highlight w:val="none"/>
          <w:lang w:val="en-US" w:eastAsia="zh-CN"/>
        </w:rPr>
        <w:t>5</w:t>
      </w:r>
      <w:r>
        <w:rPr>
          <w:spacing w:val="-1"/>
          <w:highlight w:val="none"/>
        </w:rPr>
        <w:t>00.00元，</w:t>
      </w:r>
      <w:r>
        <w:rPr>
          <w:spacing w:val="-2"/>
          <w:highlight w:val="none"/>
        </w:rPr>
        <w:t>委托业</w:t>
      </w:r>
      <w:r>
        <w:rPr>
          <w:spacing w:val="-1"/>
          <w:highlight w:val="none"/>
        </w:rPr>
        <w:t>务费</w:t>
      </w:r>
      <w:r>
        <w:rPr>
          <w:rFonts w:hint="eastAsia"/>
          <w:spacing w:val="-1"/>
          <w:highlight w:val="none"/>
          <w:lang w:val="en-US" w:eastAsia="zh-CN"/>
        </w:rPr>
        <w:t>792</w:t>
      </w:r>
      <w:r>
        <w:rPr>
          <w:spacing w:val="-1"/>
          <w:highlight w:val="none"/>
        </w:rPr>
        <w:t>,000.00元</w:t>
      </w:r>
      <w:r>
        <w:rPr>
          <w:rFonts w:hint="eastAsia"/>
          <w:spacing w:val="-1"/>
          <w:highlight w:val="none"/>
          <w:lang w:eastAsia="zh-CN"/>
        </w:rPr>
        <w:t>，</w:t>
      </w:r>
      <w:r>
        <w:rPr>
          <w:spacing w:val="-1"/>
          <w:highlight w:val="none"/>
        </w:rPr>
        <w:t>其他交通费用8</w:t>
      </w:r>
      <w:r>
        <w:rPr>
          <w:rFonts w:hint="eastAsia"/>
          <w:spacing w:val="-1"/>
          <w:highlight w:val="none"/>
          <w:lang w:val="en-US" w:eastAsia="zh-CN"/>
        </w:rPr>
        <w:t>3</w:t>
      </w:r>
      <w:r>
        <w:rPr>
          <w:spacing w:val="-1"/>
          <w:highlight w:val="none"/>
        </w:rPr>
        <w:t>8,</w:t>
      </w:r>
      <w:r>
        <w:rPr>
          <w:rFonts w:hint="eastAsia"/>
          <w:spacing w:val="-1"/>
          <w:highlight w:val="none"/>
          <w:lang w:val="en-US" w:eastAsia="zh-CN"/>
        </w:rPr>
        <w:t>1</w:t>
      </w:r>
      <w:r>
        <w:rPr>
          <w:spacing w:val="-1"/>
          <w:highlight w:val="none"/>
        </w:rPr>
        <w:t>00.00元，其他商品和服务支出</w:t>
      </w:r>
      <w:r>
        <w:rPr>
          <w:rFonts w:hint="eastAsia"/>
          <w:spacing w:val="-1"/>
          <w:highlight w:val="none"/>
          <w:lang w:val="en-US" w:eastAsia="zh-CN"/>
        </w:rPr>
        <w:t>29</w:t>
      </w:r>
      <w:r>
        <w:rPr>
          <w:spacing w:val="-1"/>
          <w:highlight w:val="none"/>
        </w:rPr>
        <w:t>,</w:t>
      </w:r>
      <w:r>
        <w:rPr>
          <w:rFonts w:hint="eastAsia"/>
          <w:spacing w:val="-1"/>
          <w:highlight w:val="none"/>
          <w:lang w:val="en-US" w:eastAsia="zh-CN"/>
        </w:rPr>
        <w:t>78</w:t>
      </w:r>
      <w:r>
        <w:rPr>
          <w:spacing w:val="-1"/>
          <w:highlight w:val="none"/>
        </w:rPr>
        <w:t>0.0</w:t>
      </w:r>
      <w:r>
        <w:rPr>
          <w:spacing w:val="-2"/>
          <w:highlight w:val="none"/>
        </w:rPr>
        <w:t>0元。</w:t>
      </w:r>
    </w:p>
    <w:p w14:paraId="1E070D4F">
      <w:pPr>
        <w:pStyle w:val="2"/>
        <w:spacing w:before="39" w:line="289" w:lineRule="auto"/>
        <w:ind w:left="480" w:right="6446" w:hanging="8"/>
        <w:rPr>
          <w:rFonts w:hint="eastAsia" w:eastAsia="仿宋"/>
          <w:lang w:eastAsia="zh-CN"/>
        </w:rPr>
      </w:pPr>
      <w:r>
        <w:rPr>
          <w:rFonts w:ascii="黑体" w:hAnsi="黑体" w:eastAsia="黑体" w:cs="黑体"/>
          <w:spacing w:val="-2"/>
        </w:rPr>
        <w:t>七、项目实施计划</w:t>
      </w:r>
      <w:r>
        <w:rPr>
          <w:rFonts w:ascii="黑体" w:hAnsi="黑体" w:eastAsia="黑体" w:cs="黑体"/>
          <w:spacing w:val="6"/>
        </w:rPr>
        <w:t xml:space="preserve"> </w:t>
      </w:r>
      <w:r>
        <w:rPr>
          <w:spacing w:val="-3"/>
        </w:rPr>
        <w:t>项目前期工作</w:t>
      </w:r>
      <w:r>
        <w:rPr>
          <w:rFonts w:hint="eastAsia"/>
          <w:spacing w:val="-3"/>
          <w:lang w:eastAsia="zh-CN"/>
        </w:rPr>
        <w:t>：</w:t>
      </w:r>
    </w:p>
    <w:p w14:paraId="26A8870A">
      <w:pPr>
        <w:pStyle w:val="2"/>
        <w:spacing w:line="240" w:lineRule="auto"/>
        <w:jc w:val="right"/>
        <w:rPr>
          <w:rFonts w:hint="eastAsia" w:eastAsia="仿宋"/>
          <w:lang w:eastAsia="zh-CN"/>
        </w:rPr>
      </w:pPr>
      <w:r>
        <w:rPr>
          <w:rFonts w:hint="eastAsia"/>
          <w:spacing w:val="-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pacing w:val="-2"/>
          <w:lang w:eastAsia="zh-CN"/>
        </w:rPr>
        <w:t>（一）</w:t>
      </w:r>
      <w:r>
        <w:rPr>
          <w:spacing w:val="-2"/>
        </w:rPr>
        <w:t>结合产业链专班工作推进计划，统筹</w:t>
      </w:r>
      <w:r>
        <w:rPr>
          <w:spacing w:val="-3"/>
        </w:rPr>
        <w:t>保障好制造业全产业链专班工作经费</w:t>
      </w:r>
      <w:r>
        <w:rPr>
          <w:rFonts w:hint="eastAsia"/>
          <w:spacing w:val="-3"/>
          <w:lang w:eastAsia="zh-CN"/>
        </w:rPr>
        <w:t>。</w:t>
      </w:r>
    </w:p>
    <w:p w14:paraId="57C5E878">
      <w:pPr>
        <w:pStyle w:val="2"/>
        <w:spacing w:before="179" w:line="290" w:lineRule="auto"/>
        <w:ind w:firstLine="472" w:firstLineChars="200"/>
      </w:pPr>
      <w:r>
        <w:rPr>
          <w:rFonts w:hint="eastAsia"/>
          <w:spacing w:val="-2"/>
          <w:lang w:eastAsia="zh-CN"/>
        </w:rPr>
        <w:t>（二）</w:t>
      </w:r>
      <w:r>
        <w:rPr>
          <w:rFonts w:hint="eastAsia"/>
          <w:spacing w:val="-2"/>
          <w:lang w:val="en-US" w:eastAsia="zh-CN"/>
        </w:rPr>
        <w:t>结合产业发展现状及产业发展动向</w:t>
      </w:r>
      <w:r>
        <w:rPr>
          <w:spacing w:val="-3"/>
        </w:rPr>
        <w:t>，继续调动相关职能部门的</w:t>
      </w:r>
      <w:r>
        <w:rPr>
          <w:spacing w:val="-1"/>
        </w:rPr>
        <w:t>力量，开展招商引资、产业调研和产业发展指导等工作。</w:t>
      </w:r>
    </w:p>
    <w:p w14:paraId="10891C1B">
      <w:pPr>
        <w:pStyle w:val="2"/>
        <w:spacing w:before="178" w:line="292" w:lineRule="auto"/>
        <w:ind w:left="6" w:firstLine="508"/>
      </w:pPr>
      <w:r>
        <w:rPr>
          <w:rFonts w:hint="eastAsia"/>
          <w:spacing w:val="-2"/>
          <w:lang w:eastAsia="zh-CN"/>
        </w:rPr>
        <w:t>（三）</w:t>
      </w:r>
      <w:r>
        <w:rPr>
          <w:spacing w:val="-2"/>
        </w:rPr>
        <w:t>项目实施需要基础条件：项目组织机构健全</w:t>
      </w:r>
      <w:r>
        <w:rPr>
          <w:spacing w:val="-3"/>
        </w:rPr>
        <w:t>，相关政策文件法规完善，</w:t>
      </w:r>
      <w:r>
        <w:rPr>
          <w:rFonts w:hint="eastAsia"/>
          <w:spacing w:val="-3"/>
          <w:lang w:val="en-US" w:eastAsia="zh-CN"/>
        </w:rPr>
        <w:t>经费能够保障专班运转需求</w:t>
      </w:r>
      <w:r>
        <w:rPr>
          <w:spacing w:val="-2"/>
        </w:rPr>
        <w:t>。</w:t>
      </w:r>
    </w:p>
    <w:p w14:paraId="117613E2">
      <w:pPr>
        <w:pStyle w:val="2"/>
        <w:spacing w:before="176" w:line="290" w:lineRule="auto"/>
        <w:ind w:firstLine="514"/>
      </w:pPr>
      <w:r>
        <w:rPr>
          <w:rFonts w:hint="eastAsia"/>
          <w:spacing w:val="-2"/>
          <w:lang w:eastAsia="zh-CN"/>
        </w:rPr>
        <w:t>（四）</w:t>
      </w:r>
      <w:r>
        <w:rPr>
          <w:spacing w:val="-2"/>
        </w:rPr>
        <w:t>资金使用主体为玉溪市制造业全产业链专班</w:t>
      </w:r>
      <w:r>
        <w:rPr>
          <w:spacing w:val="-3"/>
        </w:rPr>
        <w:t>，玉溪市重点产业服务中心统筹</w:t>
      </w:r>
      <w:r>
        <w:rPr>
          <w:spacing w:val="-2"/>
        </w:rPr>
        <w:t>做好资金督查检查工作。</w:t>
      </w:r>
    </w:p>
    <w:p w14:paraId="6765EA72">
      <w:pPr>
        <w:spacing w:before="179" w:line="221" w:lineRule="auto"/>
        <w:ind w:left="473"/>
        <w:outlineLvl w:val="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八、项目实施成效</w:t>
      </w:r>
    </w:p>
    <w:p w14:paraId="7D8F2ED7">
      <w:pPr>
        <w:pStyle w:val="2"/>
        <w:spacing w:before="179" w:line="352" w:lineRule="auto"/>
        <w:ind w:firstLine="483"/>
        <w:jc w:val="both"/>
        <w:rPr>
          <w:rFonts w:hint="eastAsia" w:eastAsia="仿宋"/>
          <w:lang w:val="en-US" w:eastAsia="zh-CN"/>
        </w:rPr>
      </w:pPr>
      <w:r>
        <w:rPr>
          <w:rFonts w:hint="eastAsia"/>
          <w:spacing w:val="2"/>
        </w:rPr>
        <w:t>通过实施制造业全产业链专班项目工作经费项目，保障专班运行工作经费，开展企业调研280次以上，外出招商引资38次，到县区开展调研170次，接待客商165次，洽谈项目105个，深入了解各产业、企业现状及需求，实现解决企业反映困难率大于等于50%，实现服务企业满意度80%，最终聚焦卷烟及配套、绿色钢铁、新能源电池、生物医药、新兴产业等特色优势产业，以培育“链主”企业为发力点，统筹实施核心技术攻关、重点创新产业化升级等工程，推动制造业基础再造，锻造产业链长板，加快培育一批根植本地、具有产业链整合能力的“链主”型企业，不断提升企业核心竞争力、技术支撑力和产业链引领力，实现优化营商环境、地方财政收入增长，促进玉溪经济高质量跨越式发展</w:t>
      </w:r>
      <w:r>
        <w:rPr>
          <w:rFonts w:hint="eastAsia"/>
          <w:spacing w:val="2"/>
          <w:lang w:eastAsia="zh-CN"/>
        </w:rPr>
        <w:t>。</w:t>
      </w:r>
    </w:p>
    <w:sectPr>
      <w:footerReference r:id="rId5" w:type="default"/>
      <w:pgSz w:w="11906" w:h="16840"/>
      <w:pgMar w:top="1431" w:right="1473" w:bottom="1129" w:left="1602" w:header="0" w:footer="9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4914E">
    <w:pPr>
      <w:spacing w:line="184" w:lineRule="auto"/>
      <w:ind w:left="436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BF0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1144</Words>
  <Characters>1315</Characters>
  <TotalTime>83</TotalTime>
  <ScaleCrop>false</ScaleCrop>
  <LinksUpToDate>false</LinksUpToDate>
  <CharactersWithSpaces>1350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2024-02-05T16:45:00Z</dcterms:created>
  <dc:creator>豪_</dc:creator>
  <cp:lastModifiedBy>Hankle</cp:lastModifiedBy>
  <dcterms:modified xsi:type="dcterms:W3CDTF">2025-02-20T09:03:51Z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2025-02-20T15:21:56Z</vt:filetime>
  </property>
  <property fmtid="{D5CDD505-2E9C-101B-9397-08002B2CF9AE}" pid="4" name="KSOTemplateDocerSaveRecord">
    <vt:lpwstr>eyJoZGlkIjoiMTZiZjg1NWM3MDU0YzYzODQ2MjY0Zjg5ZGVlNDhhY2UiLCJ1c2VySWQiOiIyMjIwODI3NjgifQ==</vt:lpwstr>
  </property>
  <property fmtid="{D5CDD505-2E9C-101B-9397-08002B2CF9AE}" pid="5" name="KSOProductBuildVer">
    <vt:lpwstr>2052-12.1.0.19770</vt:lpwstr>
  </property>
  <property fmtid="{D5CDD505-2E9C-101B-9397-08002B2CF9AE}" pid="6" name="ICV">
    <vt:lpwstr>263ECD1E4492417DB00F2D23299E6DC6_13</vt:lpwstr>
  </property>
</Properties>
</file>