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BB670">
      <w:pPr>
        <w:spacing w:before="184" w:line="202" w:lineRule="auto"/>
        <w:ind w:right="43"/>
        <w:jc w:val="center"/>
        <w:outlineLvl w:val="0"/>
        <w:rPr>
          <w:rFonts w:ascii="Arial"/>
          <w:sz w:val="21"/>
        </w:rPr>
      </w:pPr>
      <w:r>
        <w:rPr>
          <w:rFonts w:ascii="微软雅黑" w:hAnsi="微软雅黑" w:eastAsia="微软雅黑" w:cs="微软雅黑"/>
          <w:spacing w:val="1"/>
          <w:sz w:val="43"/>
          <w:szCs w:val="43"/>
        </w:rPr>
        <w:t>玉溪市重点产业服务中心2024年部门预算重点</w:t>
      </w:r>
      <w:r>
        <w:rPr>
          <w:rFonts w:ascii="微软雅黑" w:hAnsi="微软雅黑" w:eastAsia="微软雅黑" w:cs="微软雅黑"/>
          <w:spacing w:val="9"/>
          <w:sz w:val="43"/>
          <w:szCs w:val="43"/>
        </w:rPr>
        <w:t>领域财政项目文本公开</w:t>
      </w:r>
    </w:p>
    <w:p w14:paraId="737D66DA">
      <w:pPr>
        <w:spacing w:before="78" w:line="222" w:lineRule="auto"/>
        <w:ind w:left="478"/>
        <w:rPr>
          <w:rFonts w:ascii="黑体" w:hAnsi="黑体" w:eastAsia="黑体" w:cs="黑体"/>
          <w:sz w:val="24"/>
          <w:szCs w:val="24"/>
        </w:rPr>
      </w:pPr>
      <w:r>
        <w:rPr>
          <w:rFonts w:ascii="黑体" w:hAnsi="黑体" w:eastAsia="黑体" w:cs="黑体"/>
          <w:spacing w:val="-3"/>
          <w:sz w:val="24"/>
          <w:szCs w:val="24"/>
        </w:rPr>
        <w:t>一、项目名称</w:t>
      </w:r>
    </w:p>
    <w:p w14:paraId="41B6B224">
      <w:pPr>
        <w:pStyle w:val="2"/>
        <w:spacing w:before="177" w:line="222" w:lineRule="auto"/>
        <w:ind w:left="482"/>
      </w:pPr>
      <w:r>
        <w:rPr>
          <w:spacing w:val="-2"/>
        </w:rPr>
        <w:t>县乡村组烤烟生产组织奖励经费</w:t>
      </w:r>
    </w:p>
    <w:p w14:paraId="0765A766">
      <w:pPr>
        <w:spacing w:before="179" w:line="222" w:lineRule="auto"/>
        <w:ind w:left="478"/>
        <w:rPr>
          <w:rFonts w:ascii="黑体" w:hAnsi="黑体" w:eastAsia="黑体" w:cs="黑体"/>
          <w:sz w:val="24"/>
          <w:szCs w:val="24"/>
        </w:rPr>
      </w:pPr>
      <w:r>
        <w:rPr>
          <w:rFonts w:ascii="黑体" w:hAnsi="黑体" w:eastAsia="黑体" w:cs="黑体"/>
          <w:spacing w:val="-3"/>
          <w:sz w:val="24"/>
          <w:szCs w:val="24"/>
        </w:rPr>
        <w:t>二、立项依据</w:t>
      </w:r>
    </w:p>
    <w:p w14:paraId="1FD542E2">
      <w:pPr>
        <w:pStyle w:val="2"/>
        <w:spacing w:before="176" w:line="356" w:lineRule="auto"/>
        <w:ind w:firstLine="480"/>
      </w:pPr>
      <w:r>
        <w:rPr>
          <w:spacing w:val="-1"/>
        </w:rPr>
        <w:t>烟草产业是玉溪市经济社会发展重要支撑和财</w:t>
      </w:r>
      <w:r>
        <w:rPr>
          <w:spacing w:val="-2"/>
        </w:rPr>
        <w:t>税收入主要来源，是当前和今后相</w:t>
      </w:r>
      <w:r>
        <w:rPr>
          <w:spacing w:val="-1"/>
        </w:rPr>
        <w:t>当一个时期促进全市经济持续健康发展不可替代的支柱</w:t>
      </w:r>
      <w:r>
        <w:rPr>
          <w:spacing w:val="-2"/>
        </w:rPr>
        <w:t>产业，受比较效益的影响，烤</w:t>
      </w:r>
      <w:r>
        <w:rPr>
          <w:spacing w:val="-1"/>
        </w:rPr>
        <w:t>烟与非烟作物争地突出，当前核心烟区萎缩，烟农种烟、村组干部抓烟积极性下</w:t>
      </w:r>
      <w:r>
        <w:rPr>
          <w:rFonts w:hint="eastAsia"/>
          <w:spacing w:val="-1"/>
          <w:lang w:val="en-US" w:eastAsia="zh-CN"/>
        </w:rPr>
        <w:t>,</w:t>
      </w:r>
      <w:r>
        <w:rPr>
          <w:spacing w:val="-1"/>
        </w:rPr>
        <w:t>为充分调动基层干部抓烟积极性，确保完成烟叶收购计</w:t>
      </w:r>
      <w:r>
        <w:rPr>
          <w:spacing w:val="-2"/>
        </w:rPr>
        <w:t>划，最终达到稳定烟区、稳定</w:t>
      </w:r>
      <w:r>
        <w:rPr>
          <w:spacing w:val="-3"/>
        </w:rPr>
        <w:t>烟田、稳定烟农效果，保障红塔集团优质原料的需求，实现烟农增收、财政收入增长</w:t>
      </w:r>
      <w:r>
        <w:rPr>
          <w:spacing w:val="-4"/>
        </w:rPr>
        <w:t>,打造全国烟草最优“第一车间</w:t>
      </w:r>
      <w:r>
        <w:rPr>
          <w:spacing w:val="-88"/>
        </w:rPr>
        <w:t xml:space="preserve"> </w:t>
      </w:r>
      <w:r>
        <w:rPr>
          <w:spacing w:val="-4"/>
        </w:rPr>
        <w:t>”，促进玉溪经济高质量跨越式发展，助力“一极两</w:t>
      </w:r>
      <w:r>
        <w:rPr>
          <w:spacing w:val="-2"/>
        </w:rPr>
        <w:t>区”建设。根据</w:t>
      </w:r>
      <w:r>
        <w:rPr>
          <w:rFonts w:hint="eastAsia"/>
          <w:spacing w:val="-2"/>
          <w:lang w:eastAsia="zh-CN"/>
        </w:rPr>
        <w:t>《</w:t>
      </w:r>
      <w:r>
        <w:rPr>
          <w:spacing w:val="-3"/>
        </w:rPr>
        <w:t>玉溪市人民政府关于进一步调整规范县乡村组烤烟生产组织奖励政策的通知</w:t>
      </w:r>
      <w:r>
        <w:rPr>
          <w:rFonts w:hint="eastAsia"/>
          <w:spacing w:val="-3"/>
          <w:lang w:eastAsia="zh-CN"/>
        </w:rPr>
        <w:t>》（</w:t>
      </w:r>
      <w:r>
        <w:rPr>
          <w:rFonts w:hint="eastAsia"/>
          <w:spacing w:val="-3"/>
          <w:lang w:val="en-US" w:eastAsia="zh-CN"/>
        </w:rPr>
        <w:t>玉政通</w:t>
      </w:r>
      <w:r>
        <w:rPr>
          <w:spacing w:val="-1"/>
        </w:rPr>
        <w:t>〔202</w:t>
      </w:r>
      <w:r>
        <w:rPr>
          <w:rFonts w:hint="eastAsia"/>
          <w:spacing w:val="-1"/>
          <w:lang w:val="en-US" w:eastAsia="zh-CN"/>
        </w:rPr>
        <w:t>0</w:t>
      </w:r>
      <w:r>
        <w:rPr>
          <w:spacing w:val="-1"/>
        </w:rPr>
        <w:t>〕</w:t>
      </w:r>
      <w:r>
        <w:rPr>
          <w:rFonts w:hint="eastAsia"/>
          <w:spacing w:val="-1"/>
          <w:lang w:val="en-US" w:eastAsia="zh-CN"/>
        </w:rPr>
        <w:t>5</w:t>
      </w:r>
      <w:r>
        <w:rPr>
          <w:spacing w:val="-1"/>
        </w:rPr>
        <w:t>号</w:t>
      </w:r>
      <w:r>
        <w:rPr>
          <w:rFonts w:hint="eastAsia"/>
          <w:spacing w:val="-1"/>
          <w:lang w:eastAsia="zh-CN"/>
        </w:rPr>
        <w:t>），</w:t>
      </w:r>
      <w:r>
        <w:rPr>
          <w:spacing w:val="-3"/>
        </w:rPr>
        <w:t>《</w:t>
      </w:r>
      <w:r>
        <w:rPr>
          <w:spacing w:val="-2"/>
        </w:rPr>
        <w:t>玉溪市人民政府办公室关于切实抓好2022年烤烟生产工作的通知》</w:t>
      </w:r>
      <w:r>
        <w:rPr>
          <w:spacing w:val="-1"/>
        </w:rPr>
        <w:t>(玉政办通〔2022〕3号)，《2022年烤烟生产扶持政策专题会议纪要》</w:t>
      </w:r>
      <w:r>
        <w:rPr>
          <w:spacing w:val="-2"/>
        </w:rPr>
        <w:t>(专题会议纪要</w:t>
      </w:r>
      <w:r>
        <w:rPr>
          <w:spacing w:val="-1"/>
        </w:rPr>
        <w:t>〔2022〕第8期)文件规定，出台相应烤烟产业生产发展扶持政策。</w:t>
      </w:r>
    </w:p>
    <w:p w14:paraId="27459A00">
      <w:pPr>
        <w:spacing w:before="38" w:line="222" w:lineRule="auto"/>
        <w:ind w:left="479"/>
        <w:rPr>
          <w:rFonts w:ascii="黑体" w:hAnsi="黑体" w:eastAsia="黑体" w:cs="黑体"/>
          <w:sz w:val="24"/>
          <w:szCs w:val="24"/>
        </w:rPr>
      </w:pPr>
      <w:r>
        <w:rPr>
          <w:rFonts w:ascii="黑体" w:hAnsi="黑体" w:eastAsia="黑体" w:cs="黑体"/>
          <w:spacing w:val="-2"/>
          <w:sz w:val="24"/>
          <w:szCs w:val="24"/>
        </w:rPr>
        <w:t>三、项目实施单位</w:t>
      </w:r>
    </w:p>
    <w:p w14:paraId="15111EBE">
      <w:pPr>
        <w:pStyle w:val="2"/>
        <w:spacing w:before="180" w:line="222" w:lineRule="auto"/>
        <w:ind w:left="485"/>
      </w:pPr>
      <w:r>
        <w:rPr>
          <w:spacing w:val="-2"/>
        </w:rPr>
        <w:t>玉溪市重点产业服务中心</w:t>
      </w:r>
    </w:p>
    <w:p w14:paraId="559B72EE">
      <w:pPr>
        <w:spacing w:before="176" w:line="221" w:lineRule="auto"/>
        <w:ind w:left="488"/>
        <w:rPr>
          <w:rFonts w:ascii="黑体" w:hAnsi="黑体" w:eastAsia="黑体" w:cs="黑体"/>
          <w:sz w:val="24"/>
          <w:szCs w:val="24"/>
        </w:rPr>
      </w:pPr>
      <w:r>
        <w:rPr>
          <w:rFonts w:ascii="黑体" w:hAnsi="黑体" w:eastAsia="黑体" w:cs="黑体"/>
          <w:spacing w:val="-3"/>
          <w:sz w:val="24"/>
          <w:szCs w:val="24"/>
        </w:rPr>
        <w:t>四、项目基本概况</w:t>
      </w:r>
    </w:p>
    <w:p w14:paraId="69485330">
      <w:pPr>
        <w:pStyle w:val="2"/>
        <w:spacing w:before="179" w:line="353" w:lineRule="auto"/>
        <w:ind w:right="19" w:firstLine="480"/>
      </w:pPr>
      <w:r>
        <w:rPr>
          <w:spacing w:val="-1"/>
        </w:rPr>
        <w:t>烟草产业是玉溪市经济社会发展重要支撑和财</w:t>
      </w:r>
      <w:r>
        <w:rPr>
          <w:spacing w:val="-2"/>
        </w:rPr>
        <w:t>税收入主要来源，是当前和今后相</w:t>
      </w:r>
      <w:r>
        <w:rPr>
          <w:spacing w:val="-1"/>
        </w:rPr>
        <w:t>当一个时期促进全市经济持续健康发展不开替代的支柱</w:t>
      </w:r>
      <w:r>
        <w:rPr>
          <w:spacing w:val="-2"/>
        </w:rPr>
        <w:t>产业。受比较效益的影响</w:t>
      </w:r>
      <w:r>
        <w:rPr>
          <w:rFonts w:hint="eastAsia"/>
          <w:spacing w:val="-2"/>
          <w:lang w:val="en-US" w:eastAsia="zh-CN"/>
        </w:rPr>
        <w:t>,</w:t>
      </w:r>
      <w:r>
        <w:rPr>
          <w:spacing w:val="-2"/>
        </w:rPr>
        <w:t>烤</w:t>
      </w:r>
      <w:r>
        <w:rPr>
          <w:spacing w:val="-1"/>
        </w:rPr>
        <w:t>烟与非烟作物争地突出，核心烟区萎缩，烟农种烟、村</w:t>
      </w:r>
      <w:r>
        <w:rPr>
          <w:spacing w:val="-2"/>
        </w:rPr>
        <w:t>组干部抓烟积极性下降，为充</w:t>
      </w:r>
      <w:r>
        <w:rPr>
          <w:spacing w:val="-1"/>
        </w:rPr>
        <w:t>分调动基层干部抓烟积极性，保障财政收入，我们必须</w:t>
      </w:r>
      <w:r>
        <w:rPr>
          <w:spacing w:val="-2"/>
        </w:rPr>
        <w:t>出台相应扶持政策，才能保持</w:t>
      </w:r>
      <w:r>
        <w:rPr>
          <w:spacing w:val="-1"/>
        </w:rPr>
        <w:t>农民种烟、村组干部抓烟的积极性。</w:t>
      </w:r>
    </w:p>
    <w:p w14:paraId="5D8883D4">
      <w:pPr>
        <w:spacing w:before="40" w:line="222" w:lineRule="auto"/>
        <w:ind w:left="480"/>
        <w:rPr>
          <w:rFonts w:ascii="黑体" w:hAnsi="黑体" w:eastAsia="黑体" w:cs="黑体"/>
          <w:sz w:val="24"/>
          <w:szCs w:val="24"/>
        </w:rPr>
      </w:pPr>
      <w:r>
        <w:rPr>
          <w:rFonts w:ascii="黑体" w:hAnsi="黑体" w:eastAsia="黑体" w:cs="黑体"/>
          <w:spacing w:val="-2"/>
          <w:sz w:val="24"/>
          <w:szCs w:val="24"/>
        </w:rPr>
        <w:t>五、项目实施内容</w:t>
      </w:r>
    </w:p>
    <w:p w14:paraId="3A5311D3">
      <w:pPr>
        <w:pStyle w:val="2"/>
        <w:spacing w:before="78" w:line="348" w:lineRule="auto"/>
        <w:ind w:right="2" w:firstLine="488" w:firstLineChars="200"/>
        <w:jc w:val="both"/>
      </w:pPr>
      <w:r>
        <w:rPr>
          <w:spacing w:val="2"/>
        </w:rPr>
        <w:t>全市计划种植烟叶60.00万亩，烟叶收购</w:t>
      </w:r>
      <w:r>
        <w:rPr>
          <w:spacing w:val="1"/>
        </w:rPr>
        <w:t>量160.00万担，</w:t>
      </w:r>
      <w:r>
        <w:rPr>
          <w:rFonts w:hint="eastAsia"/>
          <w:spacing w:val="1"/>
          <w:lang w:val="en-US" w:eastAsia="zh-CN"/>
        </w:rPr>
        <w:t>全市9个县区均种植烤烟，保障红塔集团特需特色品种开发种植</w:t>
      </w:r>
      <w:r>
        <w:rPr>
          <w:spacing w:val="-2"/>
        </w:rPr>
        <w:t>,</w:t>
      </w:r>
      <w:r>
        <w:rPr>
          <w:rFonts w:hint="eastAsia"/>
          <w:spacing w:val="-2"/>
        </w:rPr>
        <w:t>完成烟农交售烟叶收入28.36亿元，均价35.46元/公斤，上等烟比例70%以上，实现烟叶税收6.24亿元，最终保持烟农种烟积极性、调动基层抓烟干部种烟积极性，稳定烟农、烟田、烟区和收益，实现烟农增收、地方财政收入增长，促进玉溪经济高质量跨越式发展。</w:t>
      </w:r>
      <w:r>
        <w:rPr>
          <w:spacing w:val="-1"/>
        </w:rPr>
        <w:t>烟叶育苗时间大于等于35天，烟叶移栽时</w:t>
      </w:r>
      <w:r>
        <w:rPr>
          <w:spacing w:val="-2"/>
        </w:rPr>
        <w:t>间小于等于30天，烟叶收</w:t>
      </w:r>
      <w:r>
        <w:rPr>
          <w:spacing w:val="-1"/>
        </w:rPr>
        <w:t>购时间小于等于50天，大田期(烟叶移栽后生长时间)大于等于120天。</w:t>
      </w:r>
    </w:p>
    <w:p w14:paraId="67942CCE">
      <w:pPr>
        <w:spacing w:before="42" w:line="222" w:lineRule="auto"/>
        <w:ind w:left="481"/>
        <w:rPr>
          <w:rFonts w:ascii="黑体" w:hAnsi="黑体" w:eastAsia="黑体" w:cs="黑体"/>
          <w:sz w:val="24"/>
          <w:szCs w:val="24"/>
        </w:rPr>
      </w:pPr>
      <w:r>
        <w:rPr>
          <w:rFonts w:ascii="黑体" w:hAnsi="黑体" w:eastAsia="黑体" w:cs="黑体"/>
          <w:spacing w:val="-3"/>
          <w:sz w:val="24"/>
          <w:szCs w:val="24"/>
        </w:rPr>
        <w:t>六、资金安排情况</w:t>
      </w:r>
    </w:p>
    <w:p w14:paraId="514F5271">
      <w:pPr>
        <w:pStyle w:val="2"/>
        <w:spacing w:before="178" w:line="350" w:lineRule="auto"/>
        <w:ind w:left="1" w:firstLine="480"/>
        <w:rPr>
          <w:spacing w:val="-1"/>
        </w:rPr>
      </w:pPr>
      <w:r>
        <w:rPr>
          <w:spacing w:val="-1"/>
        </w:rPr>
        <w:t>本项目202</w:t>
      </w:r>
      <w:r>
        <w:rPr>
          <w:rFonts w:hint="eastAsia"/>
          <w:spacing w:val="-1"/>
          <w:lang w:val="en-US" w:eastAsia="zh-CN"/>
        </w:rPr>
        <w:t>5</w:t>
      </w:r>
      <w:r>
        <w:rPr>
          <w:spacing w:val="-1"/>
        </w:rPr>
        <w:t>年度预算资金</w:t>
      </w:r>
      <w:r>
        <w:rPr>
          <w:rFonts w:hint="eastAsia"/>
          <w:spacing w:val="-1"/>
          <w:lang w:val="en-US" w:eastAsia="zh-CN"/>
        </w:rPr>
        <w:t>5,000,000</w:t>
      </w:r>
      <w:r>
        <w:rPr>
          <w:spacing w:val="-1"/>
        </w:rPr>
        <w:t>元(</w:t>
      </w:r>
      <w:r>
        <w:rPr>
          <w:rFonts w:hint="eastAsia"/>
          <w:spacing w:val="-1"/>
          <w:lang w:val="en-US" w:eastAsia="zh-CN"/>
        </w:rPr>
        <w:t>红塔区337,500元、江川区715,800元、澄江市527,800元、通海县493,900元、华宁县726,600元、易门县506,300元、峨山县625,000元、新平县593,700元、元江县473,400元</w:t>
      </w:r>
      <w:r>
        <w:rPr>
          <w:spacing w:val="-1"/>
        </w:rPr>
        <w:t>)</w:t>
      </w:r>
    </w:p>
    <w:p w14:paraId="68813999">
      <w:pPr>
        <w:pStyle w:val="2"/>
        <w:spacing w:before="36" w:line="290" w:lineRule="auto"/>
        <w:ind w:left="481" w:right="6446" w:hanging="8"/>
      </w:pPr>
      <w:r>
        <w:rPr>
          <w:rFonts w:ascii="黑体" w:hAnsi="黑体" w:eastAsia="黑体" w:cs="黑体"/>
          <w:spacing w:val="-2"/>
        </w:rPr>
        <w:t>七、项目实施计划</w:t>
      </w:r>
      <w:r>
        <w:rPr>
          <w:rFonts w:ascii="黑体" w:hAnsi="黑体" w:eastAsia="黑体" w:cs="黑体"/>
          <w:spacing w:val="6"/>
        </w:rPr>
        <w:t xml:space="preserve"> </w:t>
      </w:r>
      <w:r>
        <w:rPr>
          <w:spacing w:val="-3"/>
        </w:rPr>
        <w:t>项目前期工作：</w:t>
      </w:r>
    </w:p>
    <w:p w14:paraId="0185645A">
      <w:pPr>
        <w:pStyle w:val="2"/>
        <w:spacing w:before="178" w:line="222" w:lineRule="auto"/>
        <w:ind w:left="485"/>
      </w:pPr>
      <w:r>
        <w:rPr>
          <w:spacing w:val="-2"/>
        </w:rPr>
        <w:t>（一）结合上年</w:t>
      </w:r>
      <w:r>
        <w:rPr>
          <w:rFonts w:hint="eastAsia"/>
          <w:spacing w:val="-2"/>
          <w:lang w:val="en-US" w:eastAsia="zh-CN"/>
        </w:rPr>
        <w:t>烟叶生产情况统筹制定</w:t>
      </w:r>
      <w:r>
        <w:rPr>
          <w:spacing w:val="-2"/>
        </w:rPr>
        <w:t>202</w:t>
      </w:r>
      <w:r>
        <w:rPr>
          <w:rFonts w:hint="eastAsia"/>
          <w:spacing w:val="-2"/>
          <w:lang w:val="en-US" w:eastAsia="zh-CN"/>
        </w:rPr>
        <w:t>5</w:t>
      </w:r>
      <w:r>
        <w:rPr>
          <w:spacing w:val="-2"/>
        </w:rPr>
        <w:t>年</w:t>
      </w:r>
      <w:r>
        <w:rPr>
          <w:rFonts w:hint="eastAsia"/>
          <w:spacing w:val="-2"/>
          <w:lang w:val="en-US" w:eastAsia="zh-CN"/>
        </w:rPr>
        <w:t>政策</w:t>
      </w:r>
      <w:r>
        <w:rPr>
          <w:spacing w:val="-2"/>
        </w:rPr>
        <w:t>。</w:t>
      </w:r>
    </w:p>
    <w:p w14:paraId="62C93E80">
      <w:pPr>
        <w:pStyle w:val="2"/>
        <w:spacing w:before="179" w:line="222" w:lineRule="auto"/>
        <w:ind w:left="485"/>
      </w:pPr>
      <w:r>
        <w:rPr>
          <w:spacing w:val="-1"/>
        </w:rPr>
        <w:t>（二）联系红塔集团和烟草公司协调对接</w:t>
      </w:r>
      <w:r>
        <w:rPr>
          <w:rFonts w:hint="eastAsia"/>
          <w:spacing w:val="-1"/>
          <w:lang w:val="en-US" w:eastAsia="zh-CN"/>
        </w:rPr>
        <w:t>烟叶生产关键节点</w:t>
      </w:r>
      <w:r>
        <w:rPr>
          <w:spacing w:val="-1"/>
        </w:rPr>
        <w:t>时间及</w:t>
      </w:r>
      <w:r>
        <w:rPr>
          <w:rFonts w:hint="eastAsia"/>
          <w:spacing w:val="-1"/>
          <w:lang w:val="en-US" w:eastAsia="zh-CN"/>
        </w:rPr>
        <w:t>技术措施落实</w:t>
      </w:r>
      <w:r>
        <w:rPr>
          <w:spacing w:val="-1"/>
        </w:rPr>
        <w:t>。</w:t>
      </w:r>
    </w:p>
    <w:p w14:paraId="57F6DC58">
      <w:pPr>
        <w:pStyle w:val="2"/>
        <w:spacing w:before="176" w:line="290" w:lineRule="auto"/>
        <w:ind w:left="474" w:right="483" w:firstLine="11"/>
        <w:rPr>
          <w:rFonts w:ascii="黑体" w:hAnsi="黑体" w:eastAsia="黑体" w:cs="黑体"/>
        </w:rPr>
      </w:pPr>
      <w:r>
        <w:rPr>
          <w:rFonts w:ascii="黑体" w:hAnsi="黑体" w:eastAsia="黑体" w:cs="黑体"/>
          <w:spacing w:val="-2"/>
        </w:rPr>
        <w:t>八、项目实施成效</w:t>
      </w:r>
    </w:p>
    <w:p w14:paraId="32DEFBE4">
      <w:pPr>
        <w:pStyle w:val="2"/>
        <w:spacing w:before="177" w:line="349" w:lineRule="auto"/>
        <w:ind w:firstLine="485"/>
        <w:jc w:val="both"/>
      </w:pPr>
      <w:r>
        <w:rPr>
          <w:spacing w:val="-2"/>
        </w:rPr>
        <w:t>通过不断努力及政策扶持，最终保持农民种烟积极性的相对稳定、调动基层抓烟</w:t>
      </w:r>
      <w:r>
        <w:rPr>
          <w:spacing w:val="-1"/>
        </w:rPr>
        <w:t>干部种烟积极性，最终稳定烟区规模，确保年度目标任</w:t>
      </w:r>
      <w:r>
        <w:rPr>
          <w:spacing w:val="-2"/>
        </w:rPr>
        <w:t>务完成，保障红塔集团优质原</w:t>
      </w:r>
      <w:bookmarkStart w:id="0" w:name="_GoBack"/>
      <w:bookmarkEnd w:id="0"/>
      <w:r>
        <w:rPr>
          <w:spacing w:val="-1"/>
        </w:rPr>
        <w:t>料的需求，实现烟农增收、财政收入增长，促进玉溪经济高质量跨越式发展。</w:t>
      </w:r>
    </w:p>
    <w:sectPr>
      <w:footerReference r:id="rId5" w:type="default"/>
      <w:pgSz w:w="11906" w:h="16840"/>
      <w:pgMar w:top="1431" w:right="1473" w:bottom="1129" w:left="1601" w:header="0" w:footer="9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8514D">
    <w:pPr>
      <w:spacing w:line="184" w:lineRule="auto"/>
      <w:ind w:left="4362"/>
      <w:rPr>
        <w:rFonts w:hint="eastAsia" w:ascii="Arial" w:hAnsi="Arial" w:eastAsia="宋体" w:cs="Arial"/>
        <w:sz w:val="18"/>
        <w:szCs w:val="18"/>
        <w:lang w:val="en-US" w:eastAsia="zh-CN"/>
      </w:rPr>
    </w:pPr>
    <w:r>
      <w:rPr>
        <w:rFonts w:hint="eastAsia" w:eastAsia="宋体" w:cs="Arial"/>
        <w:sz w:val="18"/>
        <w:szCs w:val="18"/>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6A204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1100</Words>
  <Characters>1205</Characters>
  <TotalTime>187</TotalTime>
  <ScaleCrop>false</ScaleCrop>
  <LinksUpToDate>false</LinksUpToDate>
  <CharactersWithSpaces>1234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2024-02-05T16:23:00Z</dcterms:created>
  <dc:creator>豪_</dc:creator>
  <cp:lastModifiedBy>Hankle</cp:lastModifiedBy>
  <dcterms:modified xsi:type="dcterms:W3CDTF">2025-02-20T07:04:07Z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2025-02-20T11:09:57Z</vt:filetime>
  </property>
  <property fmtid="{D5CDD505-2E9C-101B-9397-08002B2CF9AE}" pid="4" name="KSOTemplateDocerSaveRecord">
    <vt:lpwstr>eyJoZGlkIjoiMTZiZjg1NWM3MDU0YzYzODQ2MjY0Zjg5ZGVlNDhhY2UiLCJ1c2VySWQiOiIyMjIwODI3NjgifQ==</vt:lpwstr>
  </property>
  <property fmtid="{D5CDD505-2E9C-101B-9397-08002B2CF9AE}" pid="5" name="KSOProductBuildVer">
    <vt:lpwstr>2052-12.1.0.19770</vt:lpwstr>
  </property>
  <property fmtid="{D5CDD505-2E9C-101B-9397-08002B2CF9AE}" pid="6" name="ICV">
    <vt:lpwstr>5BDC833BB00D48E792866984F11FD994_13</vt:lpwstr>
  </property>
</Properties>
</file>